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944E0">
      <w:pPr>
        <w:pStyle w:val="5"/>
        <w:shd w:val="clear" w:color="auto" w:fill="FFFFFF"/>
        <w:spacing w:before="0" w:beforeAutospacing="0" w:after="156" w:afterLines="50" w:afterAutospacing="0" w:line="495" w:lineRule="atLeast"/>
        <w:jc w:val="center"/>
        <w:outlineLvl w:val="2"/>
        <w:rPr>
          <w:rFonts w:ascii="小标宋" w:hAnsi="小标宋" w:eastAsia="小标宋" w:cs="小标宋"/>
          <w:bCs/>
          <w:color w:val="333333"/>
          <w:sz w:val="40"/>
          <w:szCs w:val="32"/>
        </w:rPr>
      </w:pPr>
      <w:bookmarkStart w:id="0" w:name="_Hlk72159887"/>
      <w:r>
        <w:rPr>
          <w:rFonts w:hint="eastAsia"/>
          <w:bCs/>
          <w:color w:val="333333"/>
          <w:sz w:val="40"/>
          <w:szCs w:val="32"/>
        </w:rPr>
        <w:t>徐州工程学院</w:t>
      </w:r>
      <w:r>
        <w:rPr>
          <w:rFonts w:hint="eastAsia" w:ascii="小标宋" w:hAnsi="小标宋" w:eastAsia="小标宋" w:cs="小标宋"/>
          <w:bCs/>
          <w:color w:val="333333"/>
          <w:sz w:val="40"/>
          <w:szCs w:val="32"/>
        </w:rPr>
        <w:t>专利申请前评估表</w:t>
      </w:r>
    </w:p>
    <w:tbl>
      <w:tblPr>
        <w:tblStyle w:val="6"/>
        <w:tblW w:w="56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2862"/>
        <w:gridCol w:w="4101"/>
        <w:gridCol w:w="1248"/>
      </w:tblGrid>
      <w:tr w14:paraId="7A48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763" w:type="pct"/>
            <w:shd w:val="clear" w:color="auto" w:fill="auto"/>
            <w:vAlign w:val="center"/>
          </w:tcPr>
          <w:p w14:paraId="2A25B90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FF0000"/>
                <w:szCs w:val="21"/>
              </w:rPr>
              <w:t xml:space="preserve"> </w:t>
            </w:r>
            <w:bookmarkEnd w:id="0"/>
            <w:r>
              <w:rPr>
                <w:rFonts w:hint="eastAsia" w:asciiTheme="minorEastAsia" w:hAnsiTheme="minorEastAsia" w:eastAsiaTheme="minorEastAsia" w:cstheme="minorEastAsia"/>
                <w:szCs w:val="21"/>
              </w:rPr>
              <w:t>拟申请</w:t>
            </w:r>
          </w:p>
          <w:p w14:paraId="0A1B78D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专利名称</w:t>
            </w:r>
          </w:p>
        </w:tc>
        <w:tc>
          <w:tcPr>
            <w:tcW w:w="4237" w:type="pct"/>
            <w:gridSpan w:val="3"/>
            <w:shd w:val="clear" w:color="auto" w:fill="auto"/>
            <w:vAlign w:val="center"/>
          </w:tcPr>
          <w:p w14:paraId="5C56AE7E">
            <w:pPr>
              <w:jc w:val="center"/>
              <w:rPr>
                <w:rFonts w:asciiTheme="minorEastAsia" w:hAnsiTheme="minorEastAsia" w:eastAsiaTheme="minorEastAsia" w:cstheme="minorEastAsia"/>
                <w:szCs w:val="21"/>
              </w:rPr>
            </w:pPr>
          </w:p>
        </w:tc>
      </w:tr>
      <w:tr w14:paraId="4B65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pct"/>
            <w:shd w:val="clear" w:color="auto" w:fill="auto"/>
            <w:vAlign w:val="center"/>
          </w:tcPr>
          <w:p w14:paraId="5CDF9157">
            <w:pPr>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全体发明人</w:t>
            </w:r>
          </w:p>
        </w:tc>
        <w:tc>
          <w:tcPr>
            <w:tcW w:w="4237" w:type="pct"/>
            <w:gridSpan w:val="3"/>
            <w:shd w:val="clear" w:color="auto" w:fill="auto"/>
            <w:vAlign w:val="center"/>
          </w:tcPr>
          <w:p w14:paraId="51BAAD12">
            <w:pPr>
              <w:rPr>
                <w:rFonts w:asciiTheme="minorEastAsia" w:hAnsiTheme="minorEastAsia" w:eastAsiaTheme="minorEastAsia" w:cstheme="minorEastAsia"/>
                <w:color w:val="000000" w:themeColor="text1"/>
                <w:szCs w:val="21"/>
                <w14:textFill>
                  <w14:solidFill>
                    <w14:schemeClr w14:val="tx1"/>
                  </w14:solidFill>
                </w14:textFill>
              </w:rPr>
            </w:pPr>
          </w:p>
        </w:tc>
      </w:tr>
      <w:tr w14:paraId="5048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pct"/>
            <w:shd w:val="clear" w:color="auto" w:fill="auto"/>
            <w:vAlign w:val="center"/>
          </w:tcPr>
          <w:p w14:paraId="6902DE77">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专利负责人</w:t>
            </w:r>
          </w:p>
        </w:tc>
        <w:tc>
          <w:tcPr>
            <w:tcW w:w="1477" w:type="pct"/>
            <w:shd w:val="clear" w:color="auto" w:fill="auto"/>
            <w:vAlign w:val="center"/>
          </w:tcPr>
          <w:p w14:paraId="7C762DC1">
            <w:pPr>
              <w:rPr>
                <w:rFonts w:asciiTheme="minorEastAsia" w:hAnsiTheme="minorEastAsia" w:eastAsiaTheme="minorEastAsia" w:cstheme="minorEastAsia"/>
                <w:szCs w:val="21"/>
              </w:rPr>
            </w:pPr>
          </w:p>
        </w:tc>
        <w:tc>
          <w:tcPr>
            <w:tcW w:w="2115" w:type="pct"/>
            <w:shd w:val="clear" w:color="auto" w:fill="auto"/>
            <w:vAlign w:val="center"/>
          </w:tcPr>
          <w:p w14:paraId="21E0284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二级单位</w:t>
            </w:r>
          </w:p>
        </w:tc>
        <w:tc>
          <w:tcPr>
            <w:tcW w:w="645" w:type="pct"/>
            <w:shd w:val="clear" w:color="auto" w:fill="auto"/>
            <w:vAlign w:val="center"/>
          </w:tcPr>
          <w:p w14:paraId="515785FA">
            <w:pPr>
              <w:rPr>
                <w:rFonts w:asciiTheme="minorEastAsia" w:hAnsiTheme="minorEastAsia" w:eastAsiaTheme="minorEastAsia" w:cstheme="minorEastAsia"/>
                <w:szCs w:val="21"/>
              </w:rPr>
            </w:pPr>
          </w:p>
        </w:tc>
      </w:tr>
      <w:tr w14:paraId="38C1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pct"/>
            <w:shd w:val="clear" w:color="auto" w:fill="auto"/>
            <w:vAlign w:val="center"/>
          </w:tcPr>
          <w:p w14:paraId="5BEBD2A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w:t>
            </w:r>
          </w:p>
        </w:tc>
        <w:tc>
          <w:tcPr>
            <w:tcW w:w="1477" w:type="pct"/>
            <w:shd w:val="clear" w:color="auto" w:fill="auto"/>
            <w:vAlign w:val="center"/>
          </w:tcPr>
          <w:p w14:paraId="7699A4C8">
            <w:pPr>
              <w:rPr>
                <w:rFonts w:asciiTheme="minorEastAsia" w:hAnsiTheme="minorEastAsia" w:eastAsiaTheme="minorEastAsia" w:cstheme="minorEastAsia"/>
                <w:szCs w:val="21"/>
              </w:rPr>
            </w:pPr>
          </w:p>
        </w:tc>
        <w:tc>
          <w:tcPr>
            <w:tcW w:w="2115" w:type="pct"/>
            <w:shd w:val="clear" w:color="auto" w:fill="auto"/>
            <w:vAlign w:val="center"/>
          </w:tcPr>
          <w:p w14:paraId="3EA55A0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联系电话</w:t>
            </w:r>
          </w:p>
        </w:tc>
        <w:tc>
          <w:tcPr>
            <w:tcW w:w="645" w:type="pct"/>
            <w:shd w:val="clear" w:color="auto" w:fill="auto"/>
            <w:vAlign w:val="center"/>
          </w:tcPr>
          <w:p w14:paraId="51CEC8B7">
            <w:pPr>
              <w:rPr>
                <w:rFonts w:asciiTheme="minorEastAsia" w:hAnsiTheme="minorEastAsia" w:eastAsiaTheme="minorEastAsia" w:cstheme="minorEastAsia"/>
                <w:szCs w:val="21"/>
              </w:rPr>
            </w:pPr>
          </w:p>
        </w:tc>
      </w:tr>
      <w:tr w14:paraId="5266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63" w:type="pct"/>
            <w:shd w:val="clear" w:color="auto" w:fill="auto"/>
            <w:vAlign w:val="center"/>
          </w:tcPr>
          <w:p w14:paraId="1043F79F">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专利申请人</w:t>
            </w:r>
          </w:p>
        </w:tc>
        <w:tc>
          <w:tcPr>
            <w:tcW w:w="4237" w:type="pct"/>
            <w:gridSpan w:val="3"/>
            <w:shd w:val="clear" w:color="auto" w:fill="auto"/>
            <w:vAlign w:val="center"/>
          </w:tcPr>
          <w:p w14:paraId="508E71AE">
            <w:pPr>
              <w:spacing w:before="156" w:beforeLines="50" w:line="360" w:lineRule="auto"/>
              <w:rPr>
                <w:rFonts w:asciiTheme="minorEastAsia" w:hAnsiTheme="minorEastAsia" w:eastAsiaTheme="minorEastAsia" w:cstheme="minorEastAsia"/>
                <w:szCs w:val="21"/>
              </w:rPr>
            </w:pP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szCs w:val="21"/>
              </w:rPr>
              <w:t>徐州工程学院（独立申请）</w:t>
            </w:r>
          </w:p>
          <w:p w14:paraId="608BA4D6">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□合作申请，合作单位：__________________（需附《共同申请专利协议》）</w:t>
            </w:r>
          </w:p>
        </w:tc>
      </w:tr>
      <w:tr w14:paraId="3400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63" w:type="pct"/>
            <w:shd w:val="clear" w:color="auto" w:fill="auto"/>
            <w:vAlign w:val="center"/>
          </w:tcPr>
          <w:p w14:paraId="7383CE7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专利类别</w:t>
            </w:r>
          </w:p>
        </w:tc>
        <w:tc>
          <w:tcPr>
            <w:tcW w:w="4237" w:type="pct"/>
            <w:gridSpan w:val="3"/>
            <w:shd w:val="clear" w:color="auto" w:fill="auto"/>
            <w:vAlign w:val="center"/>
          </w:tcPr>
          <w:p w14:paraId="159C456A">
            <w:pPr>
              <w:adjustRightInd w:val="0"/>
              <w:snapToGrid w:val="0"/>
              <w:spacing w:before="156" w:beforeLines="50" w:line="360" w:lineRule="auto"/>
              <w:rPr>
                <w:rFonts w:asciiTheme="minorEastAsia" w:hAnsiTheme="minorEastAsia" w:eastAsiaTheme="minorEastAsia" w:cstheme="minorEastAsia"/>
                <w:szCs w:val="21"/>
              </w:rPr>
            </w:pP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szCs w:val="21"/>
              </w:rPr>
              <w:t>发明专利（中国）    □实用新型（中国）      □外观设计（中国）</w:t>
            </w:r>
          </w:p>
          <w:p w14:paraId="46FB3C9C">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□PCT申请（国内申请号</w:t>
            </w:r>
            <w:r>
              <w:rPr>
                <w:rFonts w:hint="eastAsia" w:asciiTheme="minorEastAsia" w:hAnsiTheme="minorEastAsia" w:eastAsiaTheme="minorEastAsia" w:cstheme="minorEastAsia"/>
                <w:szCs w:val="21"/>
                <w:u w:val="single"/>
              </w:rPr>
              <w:t xml:space="preserve"> CN                   </w:t>
            </w:r>
            <w:r>
              <w:rPr>
                <w:rFonts w:hint="eastAsia" w:asciiTheme="minorEastAsia" w:hAnsiTheme="minorEastAsia" w:eastAsiaTheme="minorEastAsia" w:cstheme="minorEastAsia"/>
                <w:szCs w:val="21"/>
              </w:rPr>
              <w:t>）</w:t>
            </w:r>
          </w:p>
          <w:p w14:paraId="55207E96">
            <w:pPr>
              <w:adjustRightInd w:val="0"/>
              <w:snapToGrid w:val="0"/>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□国外专利，</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color w:val="AFABAB" w:themeColor="background2" w:themeShade="BF"/>
                <w:szCs w:val="21"/>
                <w:u w:val="single"/>
              </w:rPr>
              <w:t>(具体国家)</w:t>
            </w:r>
            <w:r>
              <w:rPr>
                <w:rFonts w:hint="eastAsia" w:asciiTheme="minorEastAsia" w:hAnsiTheme="minorEastAsia" w:eastAsiaTheme="minorEastAsia" w:cstheme="minorEastAsia"/>
                <w:szCs w:val="21"/>
                <w:u w:val="single"/>
              </w:rPr>
              <w:t xml:space="preserve">  </w:t>
            </w:r>
          </w:p>
          <w:p w14:paraId="0D44C65C">
            <w:pPr>
              <w:adjustRightInd w:val="0"/>
              <w:snapToGrid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（□巴黎公约    □PCT途径，申请号</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w:t>
            </w:r>
          </w:p>
        </w:tc>
      </w:tr>
      <w:tr w14:paraId="09B4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63" w:type="pct"/>
            <w:shd w:val="clear" w:color="auto" w:fill="auto"/>
            <w:vAlign w:val="center"/>
          </w:tcPr>
          <w:p w14:paraId="0ED459F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是否已发表</w:t>
            </w:r>
          </w:p>
          <w:p w14:paraId="4603E83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论文</w:t>
            </w:r>
          </w:p>
        </w:tc>
        <w:tc>
          <w:tcPr>
            <w:tcW w:w="4237" w:type="pct"/>
            <w:gridSpan w:val="3"/>
            <w:shd w:val="clear" w:color="auto" w:fill="auto"/>
            <w:vAlign w:val="center"/>
          </w:tcPr>
          <w:p w14:paraId="5D3B307C">
            <w:pPr>
              <w:adjustRightInd w:val="0"/>
              <w:snapToGrid w:val="0"/>
              <w:spacing w:before="156" w:beforeLines="50"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□是（何时发表</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是否公开 </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 xml:space="preserve"> ）       </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szCs w:val="21"/>
              </w:rPr>
              <w:t>否</w:t>
            </w:r>
          </w:p>
          <w:p w14:paraId="35E2BF59">
            <w:pPr>
              <w:adjustRightInd w:val="0"/>
              <w:snapToGrid w:val="0"/>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（注：专利申请前就相同技术点公开发表论文，会导致丧失新颖性）</w:t>
            </w:r>
          </w:p>
        </w:tc>
      </w:tr>
      <w:tr w14:paraId="0443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763" w:type="pct"/>
            <w:shd w:val="clear" w:color="auto" w:fill="auto"/>
            <w:vAlign w:val="center"/>
          </w:tcPr>
          <w:p w14:paraId="025A396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是否开展申请前查新检索</w:t>
            </w:r>
          </w:p>
        </w:tc>
        <w:tc>
          <w:tcPr>
            <w:tcW w:w="4237" w:type="pct"/>
            <w:gridSpan w:val="3"/>
            <w:shd w:val="clear" w:color="auto" w:fill="auto"/>
            <w:vAlign w:val="center"/>
          </w:tcPr>
          <w:p w14:paraId="7476FFDA">
            <w:pPr>
              <w:rPr>
                <w:rFonts w:asciiTheme="minorEastAsia" w:hAnsiTheme="minorEastAsia" w:eastAsiaTheme="minorEastAsia" w:cstheme="minorEastAsia"/>
                <w:szCs w:val="21"/>
              </w:rPr>
            </w:pP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szCs w:val="21"/>
              </w:rPr>
              <w:t>是      □否</w:t>
            </w:r>
          </w:p>
        </w:tc>
      </w:tr>
      <w:tr w14:paraId="7137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jc w:val="center"/>
        </w:trPr>
        <w:tc>
          <w:tcPr>
            <w:tcW w:w="763" w:type="pct"/>
            <w:shd w:val="clear" w:color="auto" w:fill="auto"/>
            <w:vAlign w:val="center"/>
          </w:tcPr>
          <w:p w14:paraId="131A8FB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专利创新性及</w:t>
            </w:r>
          </w:p>
          <w:p w14:paraId="4065059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可转化性自评</w:t>
            </w:r>
          </w:p>
        </w:tc>
        <w:tc>
          <w:tcPr>
            <w:tcW w:w="4237" w:type="pct"/>
            <w:gridSpan w:val="3"/>
            <w:shd w:val="clear" w:color="auto" w:fill="auto"/>
            <w:vAlign w:val="center"/>
          </w:tcPr>
          <w:p w14:paraId="750E242F">
            <w:pPr>
              <w:spacing w:after="120" w:line="276"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新颖性</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color w:val="000000" w:themeColor="text1"/>
                <w:szCs w:val="21"/>
                <w14:textFill>
                  <w14:solidFill>
                    <w14:schemeClr w14:val="tx1"/>
                  </w14:solidFill>
                </w14:textFill>
              </w:rPr>
              <w:t>具有    □具有但不明显    □不具有</w:t>
            </w:r>
          </w:p>
          <w:p w14:paraId="2C561330">
            <w:pPr>
              <w:spacing w:after="120" w:line="276"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创造性</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具有    □具有但不明显    </w:t>
            </w:r>
            <w:r>
              <w:rPr>
                <w:rFonts w:hint="eastAsia" w:asciiTheme="minorEastAsia" w:hAnsiTheme="minorEastAsia" w:eastAsiaTheme="minorEastAsia" w:cstheme="minorEastAsia"/>
                <w:color w:val="000000" w:themeColor="text1"/>
                <w:szCs w:val="21"/>
                <w14:textFill>
                  <w14:solidFill>
                    <w14:schemeClr w14:val="tx1"/>
                  </w14:solidFill>
                </w14:textFill>
              </w:rPr>
              <w:sym w:font="Wingdings 2" w:char="00A3"/>
            </w:r>
            <w:r>
              <w:rPr>
                <w:rFonts w:hint="eastAsia" w:asciiTheme="minorEastAsia" w:hAnsiTheme="minorEastAsia" w:eastAsiaTheme="minorEastAsia" w:cstheme="minorEastAsia"/>
                <w:color w:val="000000" w:themeColor="text1"/>
                <w:szCs w:val="21"/>
                <w14:textFill>
                  <w14:solidFill>
                    <w14:schemeClr w14:val="tx1"/>
                  </w14:solidFill>
                </w14:textFill>
              </w:rPr>
              <w:t>不具有</w:t>
            </w:r>
          </w:p>
          <w:p w14:paraId="5FF73B81">
            <w:pPr>
              <w:spacing w:after="120" w:line="276"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实用性</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color w:val="000000" w:themeColor="text1"/>
                <w:szCs w:val="21"/>
                <w14:textFill>
                  <w14:solidFill>
                    <w14:schemeClr w14:val="tx1"/>
                  </w14:solidFill>
                </w14:textFill>
              </w:rPr>
              <w:t>能够制造或使用，并产生积极效果</w:t>
            </w:r>
          </w:p>
          <w:p w14:paraId="3705B9EF">
            <w:pPr>
              <w:spacing w:after="120" w:line="276" w:lineRule="auto"/>
              <w:ind w:firstLine="840" w:firstLineChars="4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□能够制造或使用，但效果一般</w:t>
            </w:r>
          </w:p>
          <w:p w14:paraId="5A410079">
            <w:pPr>
              <w:spacing w:after="120" w:line="276" w:lineRule="auto"/>
              <w:ind w:firstLine="840" w:firstLineChars="4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 xml:space="preserve">□能够制造或使用，效果较差      </w:t>
            </w:r>
          </w:p>
          <w:p w14:paraId="05B10232">
            <w:pPr>
              <w:spacing w:after="120" w:line="276" w:lineRule="auto"/>
              <w:ind w:firstLine="840" w:firstLineChars="4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□不能制造或使用</w:t>
            </w:r>
          </w:p>
          <w:p w14:paraId="10FC99DA">
            <w:pPr>
              <w:spacing w:after="120" w:line="276" w:lineRule="auto"/>
              <w:ind w:left="1476" w:hanging="1476" w:hangingChars="7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应用前景</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color w:val="000000" w:themeColor="text1"/>
                <w:szCs w:val="21"/>
                <w14:textFill>
                  <w14:solidFill>
                    <w14:schemeClr w14:val="tx1"/>
                  </w14:solidFill>
                </w14:textFill>
              </w:rPr>
              <w:t>非常好    □较好    □一般    □不清晰</w:t>
            </w:r>
          </w:p>
          <w:p w14:paraId="214B4707">
            <w:pPr>
              <w:spacing w:after="120" w:line="276" w:lineRule="auto"/>
              <w:ind w:left="1476" w:hanging="1476" w:hangingChars="7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实施方式：</w:t>
            </w:r>
            <w:r>
              <w:rPr>
                <w:rFonts w:hint="eastAsia" w:ascii="Segoe UI Emoji" w:hAnsi="Segoe UI Emoji" w:cs="Segoe UI Emoji" w:eastAsiaTheme="minorEastAsia"/>
                <w:szCs w:val="21"/>
                <w:lang w:eastAsia="zh-CN"/>
              </w:rPr>
              <w:t>□</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自行实施      □转让        </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themeColor="text1"/>
                <w:szCs w:val="21"/>
                <w14:textFill>
                  <w14:solidFill>
                    <w14:schemeClr w14:val="tx1"/>
                  </w14:solidFill>
                </w14:textFill>
              </w:rPr>
              <w:t>许可</w:t>
            </w:r>
          </w:p>
          <w:p w14:paraId="3D0D1D0B">
            <w:pPr>
              <w:spacing w:after="120" w:line="276" w:lineRule="auto"/>
              <w:ind w:left="1470" w:leftChars="500" w:hanging="420" w:hangingChars="2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□作价入股      □质押融资    □其他___________</w:t>
            </w:r>
          </w:p>
          <w:p w14:paraId="5A70ED7F">
            <w:pPr>
              <w:wordWrap w:val="0"/>
              <w:spacing w:before="240" w:after="120" w:line="360" w:lineRule="auto"/>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专利负责人（签名）：                          </w:t>
            </w:r>
          </w:p>
          <w:p w14:paraId="44C7CFD0">
            <w:pPr>
              <w:spacing w:after="156" w:afterLines="5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tc>
      </w:tr>
      <w:tr w14:paraId="3077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63" w:type="pct"/>
            <w:vMerge w:val="restart"/>
            <w:shd w:val="clear" w:color="auto" w:fill="auto"/>
            <w:vAlign w:val="center"/>
          </w:tcPr>
          <w:p w14:paraId="60E0A57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二级单位学术委员会或教授委员会意见</w:t>
            </w:r>
          </w:p>
        </w:tc>
        <w:tc>
          <w:tcPr>
            <w:tcW w:w="3593" w:type="pct"/>
            <w:gridSpan w:val="2"/>
            <w:vMerge w:val="restart"/>
            <w:shd w:val="clear" w:color="auto" w:fill="auto"/>
            <w:vAlign w:val="center"/>
          </w:tcPr>
          <w:p w14:paraId="42041ADD">
            <w:pPr>
              <w:ind w:right="840"/>
              <w:rPr>
                <w:rFonts w:asciiTheme="minorEastAsia" w:hAnsiTheme="minorEastAsia" w:eastAsiaTheme="minorEastAsia" w:cstheme="minorEastAsia"/>
                <w:szCs w:val="21"/>
              </w:rPr>
            </w:pPr>
          </w:p>
          <w:p w14:paraId="360533F9">
            <w:pPr>
              <w:ind w:right="840"/>
              <w:rPr>
                <w:rFonts w:asciiTheme="minorEastAsia" w:hAnsiTheme="minorEastAsia" w:eastAsiaTheme="minorEastAsia" w:cstheme="minorEastAsia"/>
                <w:szCs w:val="21"/>
              </w:rPr>
            </w:pPr>
          </w:p>
          <w:p w14:paraId="7E1711CC">
            <w:pPr>
              <w:ind w:right="840"/>
              <w:rPr>
                <w:rFonts w:asciiTheme="minorEastAsia" w:hAnsiTheme="minorEastAsia" w:eastAsiaTheme="minorEastAsia" w:cstheme="minorEastAsia"/>
                <w:szCs w:val="21"/>
              </w:rPr>
            </w:pPr>
          </w:p>
          <w:p w14:paraId="43C02934">
            <w:pPr>
              <w:ind w:right="840"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二级单位（盖 章）：       年     月     日</w:t>
            </w:r>
          </w:p>
        </w:tc>
        <w:tc>
          <w:tcPr>
            <w:tcW w:w="645" w:type="pct"/>
            <w:shd w:val="clear" w:color="auto" w:fill="auto"/>
            <w:vAlign w:val="center"/>
          </w:tcPr>
          <w:p w14:paraId="565AF5C6">
            <w:pPr>
              <w:widowControl/>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委员会负责人：    </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 xml:space="preserve">  </w:t>
            </w:r>
          </w:p>
          <w:p w14:paraId="27E032B4">
            <w:pPr>
              <w:ind w:right="840"/>
              <w:rPr>
                <w:rFonts w:asciiTheme="minorEastAsia" w:hAnsiTheme="minorEastAsia" w:eastAsiaTheme="minorEastAsia" w:cstheme="minorEastAsia"/>
                <w:szCs w:val="21"/>
              </w:rPr>
            </w:pPr>
          </w:p>
        </w:tc>
      </w:tr>
      <w:tr w14:paraId="3DE6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763" w:type="pct"/>
            <w:vMerge w:val="continue"/>
            <w:shd w:val="clear" w:color="auto" w:fill="auto"/>
            <w:vAlign w:val="center"/>
          </w:tcPr>
          <w:p w14:paraId="0A81EBBD">
            <w:pPr>
              <w:jc w:val="center"/>
              <w:rPr>
                <w:rFonts w:asciiTheme="minorEastAsia" w:hAnsiTheme="minorEastAsia" w:eastAsiaTheme="minorEastAsia" w:cstheme="minorEastAsia"/>
                <w:szCs w:val="21"/>
              </w:rPr>
            </w:pPr>
          </w:p>
        </w:tc>
        <w:tc>
          <w:tcPr>
            <w:tcW w:w="3593" w:type="pct"/>
            <w:gridSpan w:val="2"/>
            <w:vMerge w:val="continue"/>
            <w:shd w:val="clear" w:color="auto" w:fill="auto"/>
            <w:vAlign w:val="center"/>
          </w:tcPr>
          <w:p w14:paraId="353D7399">
            <w:pPr>
              <w:ind w:right="840"/>
              <w:rPr>
                <w:rFonts w:asciiTheme="minorEastAsia" w:hAnsiTheme="minorEastAsia" w:eastAsiaTheme="minorEastAsia" w:cstheme="minorEastAsia"/>
                <w:szCs w:val="21"/>
              </w:rPr>
            </w:pPr>
          </w:p>
        </w:tc>
        <w:tc>
          <w:tcPr>
            <w:tcW w:w="645" w:type="pct"/>
            <w:shd w:val="clear" w:color="auto" w:fill="auto"/>
            <w:vAlign w:val="center"/>
          </w:tcPr>
          <w:p w14:paraId="1188886E">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分数：</w:t>
            </w:r>
          </w:p>
        </w:tc>
      </w:tr>
      <w:tr w14:paraId="7A3D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763" w:type="pct"/>
            <w:shd w:val="clear" w:color="auto" w:fill="auto"/>
            <w:vAlign w:val="center"/>
          </w:tcPr>
          <w:p w14:paraId="4CD5716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专利代理机构评估意见</w:t>
            </w:r>
          </w:p>
          <w:p w14:paraId="04216155">
            <w:pPr>
              <w:jc w:val="center"/>
              <w:rPr>
                <w:rFonts w:asciiTheme="minorEastAsia" w:hAnsiTheme="minorEastAsia" w:eastAsiaTheme="minorEastAsia" w:cstheme="minorEastAsia"/>
                <w:szCs w:val="21"/>
              </w:rPr>
            </w:pPr>
          </w:p>
        </w:tc>
        <w:tc>
          <w:tcPr>
            <w:tcW w:w="4237" w:type="pct"/>
            <w:gridSpan w:val="3"/>
            <w:shd w:val="clear" w:color="auto" w:fill="auto"/>
            <w:vAlign w:val="center"/>
          </w:tcPr>
          <w:p w14:paraId="7584DE8D">
            <w:pPr>
              <w:spacing w:line="360" w:lineRule="auto"/>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p>
          <w:p w14:paraId="24B6F774">
            <w:pPr>
              <w:spacing w:line="360" w:lineRule="auto"/>
              <w:jc w:val="left"/>
              <w:rPr>
                <w:rFonts w:hint="eastAsia" w:asciiTheme="minorEastAsia" w:hAnsiTheme="minorEastAsia" w:eastAsiaTheme="minorEastAsia" w:cstheme="minorEastAsia"/>
                <w:szCs w:val="21"/>
              </w:rPr>
            </w:pPr>
          </w:p>
          <w:p w14:paraId="65945A60">
            <w:pPr>
              <w:spacing w:line="360" w:lineRule="auto"/>
              <w:jc w:val="left"/>
              <w:rPr>
                <w:rFonts w:asciiTheme="minorEastAsia" w:hAnsiTheme="minorEastAsia" w:eastAsiaTheme="minorEastAsia" w:cstheme="minorEastAsia"/>
                <w:szCs w:val="21"/>
              </w:rPr>
            </w:pPr>
            <w:bookmarkStart w:id="1" w:name="_GoBack"/>
            <w:bookmarkEnd w:id="1"/>
            <w:r>
              <w:rPr>
                <w:rFonts w:hint="eastAsia" w:asciiTheme="minorEastAsia" w:hAnsiTheme="minorEastAsia" w:eastAsiaTheme="minorEastAsia" w:cstheme="minorEastAsia"/>
                <w:szCs w:val="21"/>
              </w:rPr>
              <w:t xml:space="preserve">      </w:t>
            </w:r>
          </w:p>
          <w:p w14:paraId="0F9FA305">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评估人员：                专利代理机构（盖 章）：       年     月     日</w:t>
            </w:r>
          </w:p>
        </w:tc>
      </w:tr>
      <w:tr w14:paraId="31D7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763" w:type="pct"/>
            <w:shd w:val="clear" w:color="auto" w:fill="auto"/>
            <w:vAlign w:val="center"/>
          </w:tcPr>
          <w:p w14:paraId="315C8E7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科技管理部门意见</w:t>
            </w:r>
          </w:p>
        </w:tc>
        <w:tc>
          <w:tcPr>
            <w:tcW w:w="4237" w:type="pct"/>
            <w:gridSpan w:val="3"/>
            <w:shd w:val="clear" w:color="auto" w:fill="auto"/>
            <w:vAlign w:val="center"/>
          </w:tcPr>
          <w:p w14:paraId="65C84C6D">
            <w:pPr>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00A3"/>
            </w:r>
            <w:r>
              <w:rPr>
                <w:rFonts w:hint="eastAsia" w:asciiTheme="minorEastAsia" w:hAnsiTheme="minorEastAsia" w:eastAsiaTheme="minorEastAsia" w:cstheme="minorEastAsia"/>
                <w:szCs w:val="21"/>
              </w:rPr>
              <w:t xml:space="preserve"> 同意申请</w:t>
            </w:r>
          </w:p>
          <w:p w14:paraId="1D665C59">
            <w:pPr>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00A3"/>
            </w:r>
            <w:r>
              <w:rPr>
                <w:rFonts w:hint="eastAsia" w:asciiTheme="minorEastAsia" w:hAnsiTheme="minorEastAsia" w:eastAsiaTheme="minorEastAsia" w:cstheme="minorEastAsia"/>
                <w:szCs w:val="21"/>
              </w:rPr>
              <w:t xml:space="preserve"> 建议修改后重新评估</w:t>
            </w:r>
          </w:p>
          <w:p w14:paraId="1298A47C">
            <w:pPr>
              <w:spacing w:line="312"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00A3"/>
            </w:r>
            <w:r>
              <w:rPr>
                <w:rFonts w:hint="eastAsia" w:asciiTheme="minorEastAsia" w:hAnsiTheme="minorEastAsia" w:eastAsiaTheme="minorEastAsia" w:cstheme="minorEastAsia"/>
                <w:szCs w:val="21"/>
              </w:rPr>
              <w:t xml:space="preserve"> 不同意申请</w:t>
            </w:r>
          </w:p>
          <w:p w14:paraId="296835AD">
            <w:pPr>
              <w:wordWrap w:val="0"/>
              <w:spacing w:line="360" w:lineRule="auto"/>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盖 章：                      </w:t>
            </w:r>
          </w:p>
          <w:p w14:paraId="156936B2">
            <w:pPr>
              <w:ind w:left="2258" w:leftChars="1075" w:firstLine="210" w:firstLineChars="10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年     月     日 </w:t>
            </w:r>
          </w:p>
        </w:tc>
      </w:tr>
    </w:tbl>
    <w:p w14:paraId="3FBD5B84">
      <w:pPr>
        <w:rPr>
          <w:rFonts w:ascii="宋体" w:hAnsi="宋体"/>
          <w:b/>
          <w:bCs/>
          <w:sz w:val="24"/>
        </w:rPr>
      </w:pPr>
    </w:p>
    <w:p w14:paraId="0AE2E830">
      <w:pPr>
        <w:spacing w:after="156" w:afterLines="50"/>
        <w:jc w:val="left"/>
        <w:rPr>
          <w:rFonts w:ascii="宋体" w:hAnsi="宋体"/>
          <w:b/>
          <w:bCs/>
          <w:color w:val="BFBFBF" w:themeColor="background1" w:themeShade="BF"/>
          <w:sz w:val="24"/>
        </w:rPr>
      </w:pPr>
      <w:r>
        <w:rPr>
          <w:rFonts w:hint="eastAsia" w:ascii="宋体" w:hAnsi="宋体"/>
          <w:b/>
          <w:bCs/>
          <w:sz w:val="24"/>
        </w:rPr>
        <w:t>附表：专利申请前评估标准</w:t>
      </w:r>
    </w:p>
    <w:tbl>
      <w:tblPr>
        <w:tblStyle w:val="6"/>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8221"/>
      </w:tblGrid>
      <w:tr w14:paraId="7A08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97" w:type="dxa"/>
            <w:vAlign w:val="center"/>
          </w:tcPr>
          <w:p w14:paraId="0BF765E3">
            <w:pPr>
              <w:adjustRightInd w:val="0"/>
              <w:snapToGrid w:val="0"/>
              <w:spacing w:line="360" w:lineRule="exact"/>
              <w:jc w:val="center"/>
              <w:rPr>
                <w:rFonts w:ascii="宋体" w:hAnsi="宋体"/>
                <w:b/>
                <w:bCs/>
                <w:szCs w:val="21"/>
              </w:rPr>
            </w:pPr>
            <w:r>
              <w:rPr>
                <w:rFonts w:hint="eastAsia" w:ascii="宋体" w:hAnsi="宋体"/>
                <w:b/>
                <w:bCs/>
                <w:szCs w:val="21"/>
              </w:rPr>
              <w:t>指标</w:t>
            </w:r>
          </w:p>
        </w:tc>
        <w:tc>
          <w:tcPr>
            <w:tcW w:w="8221" w:type="dxa"/>
            <w:vAlign w:val="center"/>
          </w:tcPr>
          <w:p w14:paraId="691FB6C9">
            <w:pPr>
              <w:adjustRightInd w:val="0"/>
              <w:snapToGrid w:val="0"/>
              <w:spacing w:line="360" w:lineRule="exact"/>
              <w:jc w:val="center"/>
              <w:rPr>
                <w:rFonts w:ascii="宋体" w:hAnsi="宋体"/>
                <w:b/>
                <w:bCs/>
                <w:szCs w:val="21"/>
              </w:rPr>
            </w:pPr>
            <w:r>
              <w:rPr>
                <w:rFonts w:hint="eastAsia" w:ascii="宋体" w:hAnsi="宋体"/>
                <w:b/>
                <w:bCs/>
                <w:szCs w:val="21"/>
              </w:rPr>
              <w:t>相关法条</w:t>
            </w:r>
          </w:p>
        </w:tc>
      </w:tr>
      <w:tr w14:paraId="04C0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1097" w:type="dxa"/>
            <w:vAlign w:val="center"/>
          </w:tcPr>
          <w:p w14:paraId="2A11097D">
            <w:pPr>
              <w:adjustRightInd w:val="0"/>
              <w:snapToGrid w:val="0"/>
              <w:spacing w:line="360" w:lineRule="exact"/>
              <w:jc w:val="center"/>
              <w:rPr>
                <w:rFonts w:ascii="宋体" w:hAnsi="宋体"/>
                <w:szCs w:val="21"/>
              </w:rPr>
            </w:pPr>
            <w:r>
              <w:rPr>
                <w:rFonts w:hint="eastAsia" w:ascii="宋体" w:hAnsi="宋体"/>
                <w:szCs w:val="21"/>
              </w:rPr>
              <w:t>新颖性</w:t>
            </w:r>
          </w:p>
        </w:tc>
        <w:tc>
          <w:tcPr>
            <w:tcW w:w="8221" w:type="dxa"/>
            <w:vAlign w:val="center"/>
          </w:tcPr>
          <w:p w14:paraId="2909D87D">
            <w:pPr>
              <w:adjustRightInd w:val="0"/>
              <w:snapToGrid w:val="0"/>
              <w:spacing w:line="360" w:lineRule="exact"/>
              <w:rPr>
                <w:rFonts w:ascii="宋体" w:hAnsi="宋体"/>
                <w:szCs w:val="21"/>
              </w:rPr>
            </w:pPr>
            <w:r>
              <w:rPr>
                <w:rFonts w:hint="eastAsia" w:ascii="宋体" w:hAnsi="宋体"/>
                <w:szCs w:val="21"/>
              </w:rPr>
              <w:t>专利法第二十二条第二款</w:t>
            </w:r>
          </w:p>
          <w:p w14:paraId="4585636F">
            <w:pPr>
              <w:adjustRightInd w:val="0"/>
              <w:snapToGrid w:val="0"/>
              <w:spacing w:line="360" w:lineRule="exact"/>
              <w:rPr>
                <w:rFonts w:ascii="宋体" w:hAnsi="宋体"/>
                <w:szCs w:val="21"/>
              </w:rPr>
            </w:pPr>
            <w:r>
              <w:rPr>
                <w:rFonts w:hint="eastAsia" w:ascii="宋体" w:hAnsi="宋体"/>
                <w:szCs w:val="21"/>
              </w:rPr>
              <w:t>新颖性，是指该发明或者实用新型不属于现有技术；也没有任何单位或者个人就同样的发明或者实用新型在申请日以前向国务院专利行政部门提出过申请，并记载在申请日以后公布的专利申请文件或者公告的专利文件中。</w:t>
            </w:r>
          </w:p>
          <w:p w14:paraId="4BA41E95">
            <w:pPr>
              <w:adjustRightInd w:val="0"/>
              <w:snapToGrid w:val="0"/>
              <w:spacing w:line="360" w:lineRule="exact"/>
              <w:rPr>
                <w:rFonts w:ascii="宋体" w:hAnsi="宋体"/>
                <w:szCs w:val="21"/>
              </w:rPr>
            </w:pPr>
            <w:r>
              <w:rPr>
                <w:rFonts w:hint="eastAsia" w:ascii="宋体" w:hAnsi="宋体"/>
                <w:szCs w:val="21"/>
              </w:rPr>
              <w:t>现有技术，是指申请日以前在国内外为公众所知的技术。</w:t>
            </w:r>
          </w:p>
        </w:tc>
      </w:tr>
      <w:tr w14:paraId="05E5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97" w:type="dxa"/>
            <w:vAlign w:val="center"/>
          </w:tcPr>
          <w:p w14:paraId="70AB42A7">
            <w:pPr>
              <w:adjustRightInd w:val="0"/>
              <w:snapToGrid w:val="0"/>
              <w:spacing w:line="360" w:lineRule="exact"/>
              <w:jc w:val="center"/>
              <w:rPr>
                <w:rFonts w:ascii="宋体" w:hAnsi="宋体"/>
                <w:szCs w:val="21"/>
              </w:rPr>
            </w:pPr>
            <w:r>
              <w:rPr>
                <w:rFonts w:hint="eastAsia" w:ascii="宋体" w:hAnsi="宋体"/>
                <w:szCs w:val="21"/>
              </w:rPr>
              <w:t>创造性</w:t>
            </w:r>
          </w:p>
        </w:tc>
        <w:tc>
          <w:tcPr>
            <w:tcW w:w="8221" w:type="dxa"/>
            <w:vAlign w:val="center"/>
          </w:tcPr>
          <w:p w14:paraId="14CC0AC6">
            <w:pPr>
              <w:adjustRightInd w:val="0"/>
              <w:snapToGrid w:val="0"/>
              <w:spacing w:line="360" w:lineRule="exact"/>
              <w:rPr>
                <w:rFonts w:ascii="宋体" w:hAnsi="宋体"/>
                <w:szCs w:val="21"/>
              </w:rPr>
            </w:pPr>
            <w:r>
              <w:rPr>
                <w:rFonts w:hint="eastAsia" w:ascii="宋体" w:hAnsi="宋体"/>
                <w:szCs w:val="21"/>
              </w:rPr>
              <w:t>专利法第二十二条第三款</w:t>
            </w:r>
          </w:p>
          <w:p w14:paraId="6AC471EB">
            <w:pPr>
              <w:adjustRightInd w:val="0"/>
              <w:snapToGrid w:val="0"/>
              <w:spacing w:line="360" w:lineRule="exact"/>
              <w:rPr>
                <w:rFonts w:ascii="宋体" w:hAnsi="宋体"/>
                <w:szCs w:val="21"/>
              </w:rPr>
            </w:pPr>
            <w:r>
              <w:rPr>
                <w:rFonts w:hint="eastAsia" w:ascii="宋体" w:hAnsi="宋体"/>
                <w:szCs w:val="21"/>
              </w:rPr>
              <w:t>创造性，是指与现有技术相比，该发明具有突出的实质性特点和显著的进步，该实用新型具有实质性特点和进步。</w:t>
            </w:r>
          </w:p>
          <w:p w14:paraId="0AE78255">
            <w:pPr>
              <w:adjustRightInd w:val="0"/>
              <w:snapToGrid w:val="0"/>
              <w:spacing w:line="360" w:lineRule="exact"/>
              <w:rPr>
                <w:rFonts w:ascii="宋体" w:hAnsi="宋体"/>
                <w:szCs w:val="21"/>
              </w:rPr>
            </w:pPr>
            <w:r>
              <w:rPr>
                <w:rFonts w:hint="eastAsia" w:ascii="宋体" w:hAnsi="宋体"/>
                <w:szCs w:val="21"/>
              </w:rPr>
              <w:t>现有技术，是指申请日以前在国内外为公众所知的技术。</w:t>
            </w:r>
          </w:p>
        </w:tc>
      </w:tr>
      <w:tr w14:paraId="44CD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097" w:type="dxa"/>
            <w:vAlign w:val="center"/>
          </w:tcPr>
          <w:p w14:paraId="082DF0EA">
            <w:pPr>
              <w:adjustRightInd w:val="0"/>
              <w:snapToGrid w:val="0"/>
              <w:spacing w:line="360" w:lineRule="exact"/>
              <w:jc w:val="center"/>
              <w:rPr>
                <w:rFonts w:ascii="宋体" w:hAnsi="宋体"/>
                <w:szCs w:val="21"/>
              </w:rPr>
            </w:pPr>
            <w:r>
              <w:rPr>
                <w:rFonts w:hint="eastAsia" w:ascii="宋体" w:hAnsi="宋体"/>
                <w:szCs w:val="21"/>
              </w:rPr>
              <w:t>实用性</w:t>
            </w:r>
          </w:p>
        </w:tc>
        <w:tc>
          <w:tcPr>
            <w:tcW w:w="8221" w:type="dxa"/>
            <w:vAlign w:val="center"/>
          </w:tcPr>
          <w:p w14:paraId="1F8E2C0C">
            <w:pPr>
              <w:adjustRightInd w:val="0"/>
              <w:snapToGrid w:val="0"/>
              <w:spacing w:line="360" w:lineRule="exact"/>
              <w:rPr>
                <w:rFonts w:ascii="宋体" w:hAnsi="宋体"/>
                <w:szCs w:val="21"/>
              </w:rPr>
            </w:pPr>
            <w:r>
              <w:rPr>
                <w:rFonts w:hint="eastAsia" w:ascii="宋体" w:hAnsi="宋体"/>
                <w:szCs w:val="21"/>
              </w:rPr>
              <w:t>专利法第二十二条第四款</w:t>
            </w:r>
          </w:p>
          <w:p w14:paraId="1813A02A">
            <w:pPr>
              <w:adjustRightInd w:val="0"/>
              <w:snapToGrid w:val="0"/>
              <w:spacing w:line="360" w:lineRule="exact"/>
              <w:rPr>
                <w:rFonts w:ascii="宋体" w:hAnsi="宋体"/>
                <w:szCs w:val="21"/>
              </w:rPr>
            </w:pPr>
            <w:r>
              <w:rPr>
                <w:rFonts w:hint="eastAsia" w:ascii="宋体" w:hAnsi="宋体"/>
                <w:szCs w:val="21"/>
              </w:rPr>
              <w:t>实用性，是指该发明或者实用新型能够制造或者使用，并且能够产生积极效果。</w:t>
            </w:r>
          </w:p>
        </w:tc>
      </w:tr>
      <w:tr w14:paraId="51F2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097" w:type="dxa"/>
            <w:vAlign w:val="center"/>
          </w:tcPr>
          <w:p w14:paraId="70BEBA22">
            <w:pPr>
              <w:adjustRightInd w:val="0"/>
              <w:snapToGrid w:val="0"/>
              <w:spacing w:line="360" w:lineRule="exact"/>
              <w:jc w:val="center"/>
              <w:rPr>
                <w:rFonts w:ascii="宋体" w:hAnsi="宋体"/>
                <w:szCs w:val="21"/>
              </w:rPr>
            </w:pPr>
            <w:r>
              <w:rPr>
                <w:rFonts w:hint="eastAsia" w:ascii="宋体" w:hAnsi="宋体"/>
                <w:szCs w:val="21"/>
              </w:rPr>
              <w:t>应用前景</w:t>
            </w:r>
          </w:p>
        </w:tc>
        <w:tc>
          <w:tcPr>
            <w:tcW w:w="8221" w:type="dxa"/>
            <w:vAlign w:val="center"/>
          </w:tcPr>
          <w:p w14:paraId="2D7704E6">
            <w:pPr>
              <w:adjustRightInd w:val="0"/>
              <w:snapToGrid w:val="0"/>
              <w:spacing w:line="360" w:lineRule="exact"/>
              <w:rPr>
                <w:rFonts w:ascii="宋体" w:hAnsi="宋体"/>
                <w:szCs w:val="21"/>
              </w:rPr>
            </w:pPr>
            <w:r>
              <w:rPr>
                <w:rFonts w:hint="eastAsia" w:ascii="宋体" w:hAnsi="宋体"/>
                <w:szCs w:val="21"/>
              </w:rPr>
              <w:t>考虑是否具备市场应用推广价值和能否获得经济收益。这里的市场应用推广价值指的是潜在的。因为在没有实施之前往往还不能实实在在的得知市场应用价值。</w:t>
            </w:r>
          </w:p>
        </w:tc>
      </w:tr>
      <w:tr w14:paraId="52A8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97" w:type="dxa"/>
            <w:vAlign w:val="center"/>
          </w:tcPr>
          <w:p w14:paraId="7D495A18">
            <w:pPr>
              <w:adjustRightInd w:val="0"/>
              <w:snapToGrid w:val="0"/>
              <w:spacing w:line="360" w:lineRule="exact"/>
              <w:jc w:val="center"/>
              <w:rPr>
                <w:rFonts w:ascii="宋体" w:hAnsi="宋体"/>
                <w:szCs w:val="21"/>
              </w:rPr>
            </w:pPr>
            <w:r>
              <w:rPr>
                <w:rFonts w:hint="eastAsia" w:ascii="宋体" w:hAnsi="宋体"/>
                <w:szCs w:val="21"/>
              </w:rPr>
              <w:t>实施方式</w:t>
            </w:r>
          </w:p>
        </w:tc>
        <w:tc>
          <w:tcPr>
            <w:tcW w:w="8221" w:type="dxa"/>
            <w:vAlign w:val="center"/>
          </w:tcPr>
          <w:p w14:paraId="1C1FA998">
            <w:pPr>
              <w:adjustRightInd w:val="0"/>
              <w:snapToGrid w:val="0"/>
              <w:spacing w:line="360" w:lineRule="exact"/>
              <w:rPr>
                <w:rFonts w:ascii="宋体" w:hAnsi="宋体"/>
                <w:szCs w:val="21"/>
              </w:rPr>
            </w:pPr>
            <w:r>
              <w:rPr>
                <w:rFonts w:hint="eastAsia" w:ascii="宋体" w:hAnsi="宋体"/>
                <w:szCs w:val="21"/>
              </w:rPr>
              <w:t>发明人初步考虑的推广实施方式。</w:t>
            </w:r>
          </w:p>
        </w:tc>
      </w:tr>
    </w:tbl>
    <w:p w14:paraId="78022F33"/>
    <w:sectPr>
      <w:footerReference r:id="rId3" w:type="default"/>
      <w:pgSz w:w="11906" w:h="16838"/>
      <w:pgMar w:top="851" w:right="1800" w:bottom="993" w:left="1800" w:header="340"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169F4696-0F9F-4AB1-8A2A-65992D04774E}"/>
  </w:font>
  <w:font w:name="小标宋">
    <w:altName w:val="微软雅黑"/>
    <w:panose1 w:val="00000000000000000000"/>
    <w:charset w:val="86"/>
    <w:family w:val="auto"/>
    <w:pitch w:val="default"/>
    <w:sig w:usb0="00000000" w:usb1="00000000" w:usb2="00000000" w:usb3="00000000" w:csb0="00040000" w:csb1="00000000"/>
    <w:embedRegular r:id="rId2" w:fontKey="{FC558CBB-6539-4A69-A904-7B0509DA8905}"/>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swiss"/>
    <w:pitch w:val="default"/>
    <w:sig w:usb0="00000001" w:usb1="02000000" w:usb2="08000000" w:usb3="00000000" w:csb0="00000001" w:csb1="00000000"/>
    <w:embedRegular r:id="rId3" w:fontKey="{8C9FC898-2C7D-4537-A947-89149EC72EE4}"/>
  </w:font>
  <w:font w:name="Wingdings 2">
    <w:panose1 w:val="05020102010507070707"/>
    <w:charset w:val="02"/>
    <w:family w:val="roman"/>
    <w:pitch w:val="default"/>
    <w:sig w:usb0="00000000" w:usb1="00000000" w:usb2="00000000" w:usb3="00000000" w:csb0="80000000" w:csb1="00000000"/>
    <w:embedRegular r:id="rId4" w:fontKey="{5D60892B-01CB-4723-99FF-2D0AE4103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141185"/>
      <w:docPartObj>
        <w:docPartGallery w:val="AutoText"/>
      </w:docPartObj>
    </w:sdtPr>
    <w:sdtContent>
      <w:sdt>
        <w:sdtPr>
          <w:id w:val="1728636285"/>
          <w:docPartObj>
            <w:docPartGallery w:val="AutoText"/>
          </w:docPartObj>
        </w:sdtPr>
        <w:sdtContent>
          <w:p w14:paraId="378E7BB1">
            <w:pPr>
              <w:pStyle w:val="3"/>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rPr>
              <w:t>2</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2</w:t>
            </w:r>
            <w:r>
              <w:rPr>
                <w:b/>
                <w:bCs/>
                <w:sz w:val="24"/>
              </w:rPr>
              <w:fldChar w:fldCharType="end"/>
            </w:r>
          </w:p>
        </w:sdtContent>
      </w:sdt>
    </w:sdtContent>
  </w:sdt>
  <w:p w14:paraId="34D626AB">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1MWY2OGU0OTg2MjQ4MzAwMDRhZDMwNzQ3ODY3N2IifQ=="/>
  </w:docVars>
  <w:rsids>
    <w:rsidRoot w:val="36992D21"/>
    <w:rsid w:val="0001699E"/>
    <w:rsid w:val="001218AC"/>
    <w:rsid w:val="00152D99"/>
    <w:rsid w:val="002156CA"/>
    <w:rsid w:val="004B26EA"/>
    <w:rsid w:val="00583375"/>
    <w:rsid w:val="006E26A8"/>
    <w:rsid w:val="00754987"/>
    <w:rsid w:val="008A6CE7"/>
    <w:rsid w:val="009A0037"/>
    <w:rsid w:val="009D3364"/>
    <w:rsid w:val="009E74F8"/>
    <w:rsid w:val="00AF22D0"/>
    <w:rsid w:val="00B43E7D"/>
    <w:rsid w:val="00B535D4"/>
    <w:rsid w:val="00BE3813"/>
    <w:rsid w:val="00C15D50"/>
    <w:rsid w:val="00CB5EDF"/>
    <w:rsid w:val="00DC6DC6"/>
    <w:rsid w:val="00E76C4D"/>
    <w:rsid w:val="00E8205F"/>
    <w:rsid w:val="00F8786E"/>
    <w:rsid w:val="00FD07FB"/>
    <w:rsid w:val="00FE50B4"/>
    <w:rsid w:val="022E6257"/>
    <w:rsid w:val="02987B74"/>
    <w:rsid w:val="039D7B38"/>
    <w:rsid w:val="042B5143"/>
    <w:rsid w:val="04DA0918"/>
    <w:rsid w:val="063F4ED6"/>
    <w:rsid w:val="06D05B2E"/>
    <w:rsid w:val="07E44CE9"/>
    <w:rsid w:val="097C01EF"/>
    <w:rsid w:val="0BF6647B"/>
    <w:rsid w:val="0C9413AC"/>
    <w:rsid w:val="0CEF23CE"/>
    <w:rsid w:val="11BF336F"/>
    <w:rsid w:val="12525F91"/>
    <w:rsid w:val="14E82BDD"/>
    <w:rsid w:val="16B70AB9"/>
    <w:rsid w:val="1A372371"/>
    <w:rsid w:val="1AC636A4"/>
    <w:rsid w:val="1D9E208B"/>
    <w:rsid w:val="1ED43DBB"/>
    <w:rsid w:val="20000DDB"/>
    <w:rsid w:val="21262AC3"/>
    <w:rsid w:val="21EF3B74"/>
    <w:rsid w:val="22307EF4"/>
    <w:rsid w:val="229323DA"/>
    <w:rsid w:val="23405992"/>
    <w:rsid w:val="25B95F4A"/>
    <w:rsid w:val="2A3A3996"/>
    <w:rsid w:val="2C436713"/>
    <w:rsid w:val="2C770676"/>
    <w:rsid w:val="2F155F25"/>
    <w:rsid w:val="30032221"/>
    <w:rsid w:val="307763F9"/>
    <w:rsid w:val="31CF2F7B"/>
    <w:rsid w:val="323900EA"/>
    <w:rsid w:val="33064502"/>
    <w:rsid w:val="33303EEC"/>
    <w:rsid w:val="33FA68F1"/>
    <w:rsid w:val="358D4A67"/>
    <w:rsid w:val="35906305"/>
    <w:rsid w:val="36174C78"/>
    <w:rsid w:val="36992D21"/>
    <w:rsid w:val="371C198B"/>
    <w:rsid w:val="3DE50BDA"/>
    <w:rsid w:val="3EE86D38"/>
    <w:rsid w:val="40754A75"/>
    <w:rsid w:val="40F7192E"/>
    <w:rsid w:val="4269060A"/>
    <w:rsid w:val="430D5439"/>
    <w:rsid w:val="44BE720B"/>
    <w:rsid w:val="44FC7513"/>
    <w:rsid w:val="45C46221"/>
    <w:rsid w:val="4760401A"/>
    <w:rsid w:val="47AF72C6"/>
    <w:rsid w:val="47F24BFD"/>
    <w:rsid w:val="4B114126"/>
    <w:rsid w:val="4D93478D"/>
    <w:rsid w:val="51EA12E4"/>
    <w:rsid w:val="53E47AF0"/>
    <w:rsid w:val="545D289E"/>
    <w:rsid w:val="54901A26"/>
    <w:rsid w:val="55D3478A"/>
    <w:rsid w:val="56754138"/>
    <w:rsid w:val="567F61F6"/>
    <w:rsid w:val="56C37E91"/>
    <w:rsid w:val="59A97808"/>
    <w:rsid w:val="5AC4067B"/>
    <w:rsid w:val="5ACB7C5C"/>
    <w:rsid w:val="5C232F05"/>
    <w:rsid w:val="5D1D059F"/>
    <w:rsid w:val="5EBB3B43"/>
    <w:rsid w:val="5FCA04E2"/>
    <w:rsid w:val="5FD0361E"/>
    <w:rsid w:val="61FE0917"/>
    <w:rsid w:val="622454A7"/>
    <w:rsid w:val="62D41677"/>
    <w:rsid w:val="63F43D7F"/>
    <w:rsid w:val="6410048D"/>
    <w:rsid w:val="651F4987"/>
    <w:rsid w:val="653F474D"/>
    <w:rsid w:val="664F6858"/>
    <w:rsid w:val="668F1B3D"/>
    <w:rsid w:val="669020D2"/>
    <w:rsid w:val="67753429"/>
    <w:rsid w:val="683A3D2B"/>
    <w:rsid w:val="6A132A85"/>
    <w:rsid w:val="6A975464"/>
    <w:rsid w:val="6ABF69E5"/>
    <w:rsid w:val="6ACE4BFE"/>
    <w:rsid w:val="70E21FFE"/>
    <w:rsid w:val="73267CCD"/>
    <w:rsid w:val="73B40E35"/>
    <w:rsid w:val="73D239B1"/>
    <w:rsid w:val="741F0C91"/>
    <w:rsid w:val="749F5D07"/>
    <w:rsid w:val="74BB2697"/>
    <w:rsid w:val="74E62003"/>
    <w:rsid w:val="764F753B"/>
    <w:rsid w:val="77514BED"/>
    <w:rsid w:val="77FA3165"/>
    <w:rsid w:val="78F26611"/>
    <w:rsid w:val="79523CB5"/>
    <w:rsid w:val="796432FD"/>
    <w:rsid w:val="7A266805"/>
    <w:rsid w:val="7A601D17"/>
    <w:rsid w:val="7AB83901"/>
    <w:rsid w:val="7AC73088"/>
    <w:rsid w:val="7DC223A1"/>
    <w:rsid w:val="7DF12C86"/>
    <w:rsid w:val="7EFE1AFE"/>
    <w:rsid w:val="7F370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批注框文本 字符"/>
    <w:basedOn w:val="8"/>
    <w:link w:val="2"/>
    <w:qFormat/>
    <w:uiPriority w:val="0"/>
    <w:rPr>
      <w:rFonts w:ascii="Times New Roman" w:hAnsi="Times New Roman" w:eastAsia="宋体" w:cs="Times New Roman"/>
      <w:kern w:val="2"/>
      <w:sz w:val="18"/>
      <w:szCs w:val="18"/>
    </w:rPr>
  </w:style>
  <w:style w:type="character" w:customStyle="1" w:styleId="10">
    <w:name w:val="页脚 字符"/>
    <w:basedOn w:val="8"/>
    <w:link w:val="3"/>
    <w:qFormat/>
    <w:uiPriority w:val="99"/>
    <w:rPr>
      <w:rFonts w:ascii="Times New Roman" w:hAnsi="Times New Roman" w:eastAsia="宋体" w:cs="Times New Roman"/>
      <w:kern w:val="2"/>
      <w:sz w:val="18"/>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1210</Words>
  <Characters>1252</Characters>
  <Lines>11</Lines>
  <Paragraphs>3</Paragraphs>
  <TotalTime>16</TotalTime>
  <ScaleCrop>false</ScaleCrop>
  <LinksUpToDate>false</LinksUpToDate>
  <CharactersWithSpaces>1562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2025-05-14T07:55:00Z</dcterms:created>
  <dc:creator>张雯</dc:creator>
  <cp:lastModifiedBy>QI Guangdou</cp:lastModifiedBy>
  <cp:lastPrinted>2025-05-14T07:36:00Z</cp:lastPrinted>
  <dcterms:modified xsi:type="dcterms:W3CDTF">2025-10-28T08:00:20Z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3E1B60BD6765455F8AC48F5014DFFD15_13</vt:lpwstr>
  </property>
  <property fmtid="{D5CDD505-2E9C-101B-9397-08002B2CF9AE}" pid="4" name="KSOTemplateDocerSaveRecord">
    <vt:lpwstr>eyJoZGlkIjoiZWZjOWNhZjY1OTNmMzIyZjBjMDNmOTVkNzA1ZjliNDUiLCJ1c2VySWQiOiI2MzIzNTk4NDcifQ==</vt:lpwstr>
  </property>
</Properties>
</file>